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861EC" w14:textId="77777777" w:rsidR="00CA54B2" w:rsidRDefault="00DF60FC">
      <w:pPr>
        <w:pStyle w:val="Heading1"/>
        <w:spacing w:before="3000"/>
      </w:pPr>
      <w:bookmarkStart w:id="0" w:name="_Toc374271003"/>
      <w:r>
        <w:t>REQUEST FOR QUOTATION</w:t>
      </w:r>
      <w:r>
        <w:br/>
        <w:t>EVALUATION CRITERIA AND METHOD</w:t>
      </w:r>
      <w:bookmarkEnd w:id="0"/>
    </w:p>
    <w:p w14:paraId="1B316E22" w14:textId="77777777" w:rsidR="00CA54B2" w:rsidRDefault="00CA54B2"/>
    <w:p w14:paraId="0A2A3015" w14:textId="77777777" w:rsidR="00D10DD0" w:rsidRDefault="0004270C">
      <w:pPr>
        <w:tabs>
          <w:tab w:val="left" w:pos="2835"/>
        </w:tabs>
        <w:spacing w:before="240" w:after="240"/>
        <w:ind w:left="2835" w:hanging="2835"/>
        <w:rPr>
          <w:rFonts w:asciiTheme="minorHAnsi"/>
          <w:b/>
          <w:bCs/>
        </w:rPr>
      </w:pPr>
      <w:bookmarkStart w:id="1" w:name="_Ref374243803"/>
      <w:bookmarkStart w:id="2" w:name="_Toc374271004"/>
      <w:bookmarkStart w:id="3" w:name="_Ref371928515"/>
      <w:r>
        <w:rPr>
          <w:rFonts w:asciiTheme="minorHAnsi"/>
          <w:b/>
          <w:bCs/>
        </w:rPr>
        <w:tab/>
      </w:r>
    </w:p>
    <w:p w14:paraId="39D20B68" w14:textId="77777777" w:rsidR="00D10DD0" w:rsidRDefault="00D10DD0">
      <w:pPr>
        <w:tabs>
          <w:tab w:val="left" w:pos="2835"/>
        </w:tabs>
        <w:spacing w:before="240" w:after="240"/>
        <w:ind w:left="2835" w:hanging="2835"/>
        <w:rPr>
          <w:rFonts w:asciiTheme="minorHAnsi"/>
          <w:b/>
          <w:bCs/>
        </w:rPr>
      </w:pPr>
    </w:p>
    <w:p w14:paraId="4A0C579E" w14:textId="77777777" w:rsidR="00D10DD0" w:rsidRDefault="00D10DD0">
      <w:pPr>
        <w:tabs>
          <w:tab w:val="left" w:pos="2835"/>
        </w:tabs>
        <w:spacing w:before="240" w:after="240"/>
        <w:ind w:left="2835" w:hanging="2835"/>
        <w:rPr>
          <w:rFonts w:asciiTheme="minorHAnsi"/>
          <w:b/>
          <w:bCs/>
        </w:rPr>
      </w:pPr>
    </w:p>
    <w:p w14:paraId="568A2323" w14:textId="77777777" w:rsidR="00D10DD0" w:rsidRDefault="00D10DD0">
      <w:pPr>
        <w:tabs>
          <w:tab w:val="left" w:pos="2835"/>
        </w:tabs>
        <w:spacing w:before="240" w:after="240"/>
        <w:ind w:left="2835" w:hanging="2835"/>
        <w:rPr>
          <w:rFonts w:asciiTheme="minorHAnsi"/>
          <w:b/>
          <w:bCs/>
        </w:rPr>
      </w:pPr>
    </w:p>
    <w:p w14:paraId="0C72CE49" w14:textId="77777777" w:rsidR="00D10DD0" w:rsidRDefault="00D10DD0">
      <w:pPr>
        <w:tabs>
          <w:tab w:val="left" w:pos="2835"/>
        </w:tabs>
        <w:spacing w:before="240" w:after="240"/>
        <w:ind w:left="2835" w:hanging="2835"/>
        <w:rPr>
          <w:rFonts w:asciiTheme="minorHAnsi"/>
          <w:b/>
          <w:bCs/>
        </w:rPr>
      </w:pPr>
    </w:p>
    <w:p w14:paraId="525AC832" w14:textId="0F8343F0" w:rsidR="00CA54B2" w:rsidRDefault="00DF60FC" w:rsidP="00D10DD0">
      <w:pPr>
        <w:tabs>
          <w:tab w:val="left" w:pos="2835"/>
        </w:tabs>
        <w:spacing w:before="240" w:after="240"/>
        <w:ind w:left="2835" w:hanging="2835"/>
        <w:jc w:val="center"/>
        <w:rPr>
          <w:bCs/>
          <w:lang w:eastAsia="ko-KR"/>
        </w:rPr>
      </w:pPr>
      <w:r>
        <w:rPr>
          <w:rFonts w:asciiTheme="minorHAnsi"/>
          <w:b/>
          <w:bCs/>
        </w:rPr>
        <w:t>Procurement No:</w:t>
      </w:r>
      <w:r>
        <w:tab/>
      </w:r>
      <w:bookmarkEnd w:id="1"/>
      <w:bookmarkEnd w:id="2"/>
      <w:bookmarkEnd w:id="3"/>
      <w:r w:rsidR="002E4C34">
        <w:t>09-</w:t>
      </w:r>
      <w:r w:rsidR="00D56DF7">
        <w:rPr>
          <w:rFonts w:asciiTheme="minorHAnsi"/>
          <w:b/>
          <w:bCs/>
        </w:rPr>
        <w:t>G01</w:t>
      </w:r>
      <w:r w:rsidR="002E4C34">
        <w:rPr>
          <w:rFonts w:asciiTheme="minorHAnsi"/>
          <w:b/>
          <w:bCs/>
        </w:rPr>
        <w:t>4</w:t>
      </w:r>
      <w:r w:rsidR="00D56DF7">
        <w:rPr>
          <w:rFonts w:asciiTheme="minorHAnsi"/>
          <w:b/>
          <w:bCs/>
        </w:rPr>
        <w:t>-21</w:t>
      </w:r>
    </w:p>
    <w:p w14:paraId="742E37EB" w14:textId="77777777" w:rsidR="00CA54B2" w:rsidRDefault="00CA54B2">
      <w:pPr>
        <w:pStyle w:val="HeadingPage1stuff"/>
        <w:tabs>
          <w:tab w:val="left" w:pos="2835"/>
        </w:tabs>
        <w:spacing w:before="240" w:after="240" w:line="240" w:lineRule="auto"/>
        <w:ind w:left="2835" w:hanging="2835"/>
        <w:rPr>
          <w:rFonts w:cs="Calibri"/>
          <w:sz w:val="24"/>
        </w:rPr>
      </w:pPr>
    </w:p>
    <w:p w14:paraId="2C242FA5" w14:textId="77777777" w:rsidR="00CA54B2" w:rsidRDefault="00DF60FC">
      <w:pPr>
        <w:pStyle w:val="HeadingPage1stuff"/>
        <w:tabs>
          <w:tab w:val="left" w:pos="2835"/>
        </w:tabs>
        <w:spacing w:after="0" w:line="240" w:lineRule="auto"/>
        <w:ind w:left="2835" w:hanging="2835"/>
        <w:rPr>
          <w:rFonts w:cs="Calibri"/>
          <w:lang w:val="en-GB" w:eastAsia="ko-KR"/>
        </w:rPr>
      </w:pPr>
      <w:r>
        <w:rPr>
          <w:rFonts w:cs="Calibri"/>
          <w:lang w:val="en-GB" w:eastAsia="ko-KR"/>
        </w:rPr>
        <w:br w:type="page"/>
      </w:r>
    </w:p>
    <w:p w14:paraId="03448C43" w14:textId="77777777" w:rsidR="00CA54B2" w:rsidRDefault="00DF60FC">
      <w:pPr>
        <w:pStyle w:val="Heading2"/>
        <w:spacing w:before="600"/>
        <w:jc w:val="center"/>
        <w:rPr>
          <w:rFonts w:cs="Calibri"/>
          <w:sz w:val="28"/>
          <w:szCs w:val="28"/>
          <w:lang w:eastAsia="ko-KR"/>
        </w:rPr>
      </w:pPr>
      <w:bookmarkStart w:id="4" w:name="_Toc374271005"/>
      <w:r>
        <w:rPr>
          <w:rFonts w:cs="Calibri"/>
          <w:sz w:val="28"/>
          <w:szCs w:val="28"/>
          <w:lang w:eastAsia="ko-KR"/>
        </w:rPr>
        <w:lastRenderedPageBreak/>
        <w:t>Evaluation criteria and method</w:t>
      </w:r>
      <w:bookmarkEnd w:id="4"/>
    </w:p>
    <w:p w14:paraId="77C5861B" w14:textId="77777777" w:rsidR="00CA54B2" w:rsidRDefault="00DF60FC">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14:paraId="6FB6BA9C" w14:textId="77777777" w:rsidR="00CA54B2" w:rsidRDefault="00DF60FC">
      <w:pPr>
        <w:spacing w:before="120"/>
        <w:jc w:val="both"/>
        <w:rPr>
          <w:rFonts w:ascii="Calibri" w:hAnsi="Calibri" w:cs="Calibri"/>
          <w:lang w:val="en-GB"/>
        </w:rPr>
      </w:pPr>
      <w:bookmarkStart w:id="5" w:name="_Hlk11241772"/>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lang w:val="en-GB"/>
        </w:rPr>
        <w:t>Evaluation</w:t>
      </w:r>
      <w:bookmarkEnd w:id="6"/>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5021ECBB" w14:textId="77777777" w:rsidR="00CA54B2" w:rsidRDefault="00DF60FC">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14:paraId="408397BA" w14:textId="77777777" w:rsidR="00CA54B2" w:rsidRDefault="00DF60FC">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points. </w:t>
      </w:r>
      <w:bookmarkStart w:id="7" w:name="Technical"/>
      <w:r>
        <w:rPr>
          <w:rFonts w:ascii="Calibri" w:hAnsi="Calibri" w:cs="Calibri"/>
          <w:highlight w:val="yellow"/>
          <w:lang w:val="en-GB"/>
        </w:rPr>
        <w:t>70</w:t>
      </w:r>
      <w:r>
        <w:rPr>
          <w:rFonts w:ascii="Calibri" w:hAnsi="Calibri" w:cs="Calibri"/>
          <w:lang w:val="en-GB"/>
        </w:rPr>
        <w:t xml:space="preserve"> %</w:t>
      </w:r>
      <w:bookmarkEnd w:id="7"/>
      <w:r>
        <w:rPr>
          <w:rFonts w:ascii="Calibri" w:hAnsi="Calibri" w:cs="Calibri"/>
          <w:lang w:val="en-GB"/>
        </w:rPr>
        <w:t xml:space="preserve"> of the score received in the technical evaluation will be added to the obtained financial score, which is maximum </w:t>
      </w:r>
      <w:bookmarkStart w:id="8" w:name="Financial"/>
      <w:r>
        <w:rPr>
          <w:rFonts w:ascii="Calibri" w:hAnsi="Calibri" w:cs="Calibri"/>
          <w:highlight w:val="yellow"/>
          <w:lang w:val="en-GB"/>
        </w:rPr>
        <w:t>30</w:t>
      </w:r>
      <w:r>
        <w:rPr>
          <w:rFonts w:ascii="Calibri" w:hAnsi="Calibri" w:cs="Calibri"/>
          <w:lang w:val="en-GB"/>
        </w:rPr>
        <w:t xml:space="preserve"> </w:t>
      </w:r>
      <w:bookmarkEnd w:id="8"/>
      <w:r>
        <w:rPr>
          <w:rFonts w:ascii="Calibri" w:hAnsi="Calibri" w:cs="Calibri"/>
          <w:lang w:val="en-GB"/>
        </w:rPr>
        <w:t>points, and calculated as described below.</w:t>
      </w:r>
    </w:p>
    <w:bookmarkEnd w:id="5"/>
    <w:p w14:paraId="13609397" w14:textId="77777777" w:rsidR="00CA54B2" w:rsidRDefault="00DF60FC">
      <w:pPr>
        <w:rPr>
          <w:rFonts w:ascii="Calibri" w:hAnsi="Calibri" w:cs="Calibri"/>
          <w:b/>
          <w:lang w:val="en-GB"/>
        </w:rPr>
      </w:pPr>
      <w:r>
        <w:rPr>
          <w:rFonts w:cs="Calibri"/>
          <w:lang w:val="en-GB"/>
        </w:rPr>
        <w:br w:type="page"/>
      </w:r>
    </w:p>
    <w:p w14:paraId="7B0AB33C" w14:textId="77777777" w:rsidR="00CA54B2" w:rsidRDefault="00DF60FC">
      <w:pPr>
        <w:pStyle w:val="Heading3"/>
        <w:jc w:val="both"/>
        <w:rPr>
          <w:rFonts w:cs="Calibri"/>
          <w:sz w:val="24"/>
          <w:lang w:val="en-GB" w:eastAsia="ko-KR"/>
        </w:rPr>
      </w:pPr>
      <w:bookmarkStart w:id="9" w:name="_Toc374271006"/>
      <w:r>
        <w:rPr>
          <w:rFonts w:cs="Calibri"/>
          <w:sz w:val="24"/>
          <w:lang w:val="en-GB"/>
        </w:rPr>
        <w:lastRenderedPageBreak/>
        <w:t>Evaluation of technical components</w:t>
      </w:r>
      <w:bookmarkEnd w:id="9"/>
    </w:p>
    <w:p w14:paraId="648B0B84" w14:textId="77777777" w:rsidR="00CA54B2" w:rsidRDefault="00DF60FC">
      <w:pPr>
        <w:spacing w:after="240"/>
        <w:jc w:val="both"/>
        <w:rPr>
          <w:lang w:val="en-GB"/>
        </w:rPr>
      </w:pPr>
      <w:r>
        <w:rPr>
          <w:rFonts w:ascii="Calibri" w:hAnsi="Calibri" w:cs="Calibri"/>
          <w:lang w:val="en-GB"/>
        </w:rPr>
        <w:t>A Tender will be rejected at this stage if it fails to respond to important aspects of the Specification</w:t>
      </w:r>
      <w:r>
        <w:rPr>
          <w:rFonts w:ascii="Calibri" w:hAnsi="Calibri" w:cs="Calibri"/>
          <w:lang w:val="en-GB" w:eastAsia="ko-KR"/>
        </w:rPr>
        <w:t>. The detailed technical evaluation criteria and possible scores for each are as follows:</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552"/>
      </w:tblGrid>
      <w:tr w:rsidR="00CA54B2" w14:paraId="0C183536" w14:textId="77777777">
        <w:trPr>
          <w:cantSplit/>
          <w:tblHeader/>
        </w:trPr>
        <w:tc>
          <w:tcPr>
            <w:tcW w:w="2430" w:type="dxa"/>
            <w:shd w:val="clear" w:color="auto" w:fill="auto"/>
            <w:vAlign w:val="center"/>
          </w:tcPr>
          <w:p w14:paraId="4545B792" w14:textId="77777777" w:rsidR="00CA54B2" w:rsidRDefault="00DF60FC">
            <w:pPr>
              <w:pStyle w:val="TableContents"/>
              <w:spacing w:line="240" w:lineRule="auto"/>
              <w:jc w:val="center"/>
              <w:rPr>
                <w:rFonts w:cs="Calibri"/>
                <w:b/>
              </w:rPr>
            </w:pPr>
            <w:r>
              <w:rPr>
                <w:rFonts w:cs="Calibri"/>
                <w:b/>
              </w:rPr>
              <w:t>Major Criteria</w:t>
            </w:r>
          </w:p>
        </w:tc>
        <w:tc>
          <w:tcPr>
            <w:tcW w:w="5367" w:type="dxa"/>
            <w:shd w:val="clear" w:color="auto" w:fill="auto"/>
            <w:vAlign w:val="center"/>
          </w:tcPr>
          <w:p w14:paraId="1EA0361B" w14:textId="77777777" w:rsidR="00CA54B2" w:rsidRDefault="00DF60FC">
            <w:pPr>
              <w:pStyle w:val="TableContents"/>
              <w:spacing w:line="240" w:lineRule="auto"/>
              <w:jc w:val="center"/>
              <w:rPr>
                <w:rFonts w:cs="Calibri"/>
                <w:b/>
              </w:rPr>
            </w:pPr>
            <w:r>
              <w:rPr>
                <w:rFonts w:cs="Calibri"/>
                <w:b/>
              </w:rPr>
              <w:t>Details &amp; Sub-Criteria</w:t>
            </w:r>
          </w:p>
        </w:tc>
        <w:tc>
          <w:tcPr>
            <w:tcW w:w="1552" w:type="dxa"/>
            <w:shd w:val="clear" w:color="auto" w:fill="auto"/>
            <w:vAlign w:val="center"/>
          </w:tcPr>
          <w:p w14:paraId="03486A07" w14:textId="77777777" w:rsidR="00CA54B2" w:rsidRDefault="00DF60FC">
            <w:pPr>
              <w:pStyle w:val="TableContents"/>
              <w:spacing w:line="240" w:lineRule="auto"/>
              <w:jc w:val="center"/>
              <w:rPr>
                <w:rFonts w:cs="Calibri"/>
                <w:b/>
              </w:rPr>
            </w:pPr>
            <w:r>
              <w:rPr>
                <w:rFonts w:cs="Calibri"/>
                <w:b/>
              </w:rPr>
              <w:t>Possible Score</w:t>
            </w:r>
          </w:p>
        </w:tc>
      </w:tr>
      <w:tr w:rsidR="00CA54B2" w14:paraId="2976646A" w14:textId="77777777">
        <w:trPr>
          <w:cantSplit/>
          <w:tblHeader/>
        </w:trPr>
        <w:tc>
          <w:tcPr>
            <w:tcW w:w="2430" w:type="dxa"/>
            <w:shd w:val="clear" w:color="auto" w:fill="auto"/>
            <w:vAlign w:val="center"/>
          </w:tcPr>
          <w:p w14:paraId="17BE019C" w14:textId="77777777" w:rsidR="00CA54B2" w:rsidRDefault="00DF60FC">
            <w:pPr>
              <w:pStyle w:val="TableContents"/>
              <w:spacing w:line="240" w:lineRule="auto"/>
              <w:rPr>
                <w:rFonts w:asciiTheme="minorHAnsi" w:hAnsiTheme="minorHAnsi"/>
                <w:sz w:val="22"/>
                <w:szCs w:val="22"/>
                <w:lang w:eastAsia="en-US"/>
              </w:rPr>
            </w:pPr>
            <w:r>
              <w:rPr>
                <w:rFonts w:asciiTheme="minorHAnsi" w:hAnsiTheme="minorHAnsi"/>
                <w:sz w:val="22"/>
                <w:szCs w:val="22"/>
                <w:lang w:eastAsia="en-US"/>
              </w:rPr>
              <w:t>Firm/consortium’s experience and reputation with similar supply of Goods</w:t>
            </w:r>
          </w:p>
        </w:tc>
        <w:tc>
          <w:tcPr>
            <w:tcW w:w="5367" w:type="dxa"/>
            <w:shd w:val="clear" w:color="auto" w:fill="auto"/>
          </w:tcPr>
          <w:p w14:paraId="6F506F7D" w14:textId="77777777" w:rsidR="00CA54B2" w:rsidRDefault="00DF60FC">
            <w:pPr>
              <w:pStyle w:val="TableContents"/>
              <w:numPr>
                <w:ilvl w:val="0"/>
                <w:numId w:val="4"/>
              </w:numPr>
              <w:spacing w:line="240" w:lineRule="auto"/>
              <w:rPr>
                <w:rFonts w:asciiTheme="minorHAnsi" w:hAnsiTheme="minorHAnsi"/>
                <w:sz w:val="22"/>
                <w:szCs w:val="22"/>
              </w:rPr>
            </w:pPr>
            <w:r>
              <w:rPr>
                <w:rFonts w:asciiTheme="minorHAnsi" w:hAnsiTheme="minorHAnsi"/>
                <w:sz w:val="22"/>
                <w:szCs w:val="22"/>
                <w:lang w:val="en-US"/>
              </w:rPr>
              <w:t>Having legal commercial operations (licensing, and references showing good reputation)</w:t>
            </w:r>
          </w:p>
          <w:p w14:paraId="410AE6FA" w14:textId="663C859B" w:rsidR="00CA54B2" w:rsidRPr="00297BC0" w:rsidRDefault="00DF60FC" w:rsidP="00297BC0">
            <w:pPr>
              <w:pStyle w:val="TableContents"/>
              <w:numPr>
                <w:ilvl w:val="0"/>
                <w:numId w:val="4"/>
              </w:numPr>
              <w:spacing w:line="240" w:lineRule="auto"/>
              <w:rPr>
                <w:rFonts w:asciiTheme="minorHAnsi" w:hAnsiTheme="minorHAnsi"/>
                <w:sz w:val="22"/>
                <w:szCs w:val="22"/>
              </w:rPr>
            </w:pPr>
            <w:r>
              <w:rPr>
                <w:rFonts w:asciiTheme="minorHAnsi" w:hAnsiTheme="minorHAnsi"/>
                <w:sz w:val="22"/>
                <w:szCs w:val="22"/>
                <w:lang w:val="en-US"/>
              </w:rPr>
              <w:t>High performance in supplying similar goods</w:t>
            </w:r>
          </w:p>
        </w:tc>
        <w:tc>
          <w:tcPr>
            <w:tcW w:w="1552" w:type="dxa"/>
            <w:shd w:val="clear" w:color="auto" w:fill="auto"/>
            <w:vAlign w:val="center"/>
          </w:tcPr>
          <w:p w14:paraId="5A4BCFF9" w14:textId="0C84F952" w:rsidR="00CA54B2" w:rsidRDefault="00D56DF7">
            <w:pPr>
              <w:pStyle w:val="TableContents"/>
              <w:spacing w:line="240" w:lineRule="auto"/>
              <w:jc w:val="center"/>
              <w:rPr>
                <w:rFonts w:asciiTheme="minorHAnsi" w:hAnsiTheme="minorHAnsi"/>
                <w:sz w:val="22"/>
                <w:szCs w:val="22"/>
                <w:lang w:val="en-US" w:eastAsia="en-US"/>
              </w:rPr>
            </w:pPr>
            <w:r>
              <w:rPr>
                <w:rFonts w:asciiTheme="minorHAnsi" w:hAnsiTheme="minorHAnsi"/>
                <w:sz w:val="22"/>
                <w:szCs w:val="22"/>
                <w:lang w:val="en-US" w:eastAsia="en-US"/>
              </w:rPr>
              <w:t>2</w:t>
            </w:r>
            <w:r w:rsidR="00DF60FC">
              <w:rPr>
                <w:rFonts w:asciiTheme="minorHAnsi" w:hAnsiTheme="minorHAnsi"/>
                <w:sz w:val="22"/>
                <w:szCs w:val="22"/>
                <w:lang w:val="en-US" w:eastAsia="en-US"/>
              </w:rPr>
              <w:t>0</w:t>
            </w:r>
          </w:p>
        </w:tc>
      </w:tr>
      <w:tr w:rsidR="00CA54B2" w14:paraId="7EAFF9CC" w14:textId="77777777">
        <w:trPr>
          <w:cantSplit/>
          <w:tblHeader/>
        </w:trPr>
        <w:tc>
          <w:tcPr>
            <w:tcW w:w="2430" w:type="dxa"/>
            <w:shd w:val="clear" w:color="auto" w:fill="auto"/>
            <w:vAlign w:val="center"/>
          </w:tcPr>
          <w:p w14:paraId="3DF711FF" w14:textId="77777777" w:rsidR="00CA54B2" w:rsidRDefault="00DF60FC">
            <w:pPr>
              <w:pStyle w:val="TableContents"/>
              <w:spacing w:line="240" w:lineRule="auto"/>
              <w:rPr>
                <w:rFonts w:asciiTheme="minorHAnsi" w:hAnsiTheme="minorHAnsi"/>
                <w:sz w:val="22"/>
                <w:szCs w:val="22"/>
                <w:lang w:eastAsia="en-US"/>
              </w:rPr>
            </w:pPr>
            <w:r>
              <w:rPr>
                <w:rFonts w:asciiTheme="minorHAnsi" w:hAnsiTheme="minorHAnsi"/>
                <w:sz w:val="22"/>
                <w:szCs w:val="22"/>
                <w:lang w:eastAsia="en-US"/>
              </w:rPr>
              <w:t>Delivery time</w:t>
            </w:r>
          </w:p>
        </w:tc>
        <w:tc>
          <w:tcPr>
            <w:tcW w:w="5367" w:type="dxa"/>
            <w:shd w:val="clear" w:color="auto" w:fill="auto"/>
          </w:tcPr>
          <w:p w14:paraId="065035A1" w14:textId="7F3709B3" w:rsidR="00CA54B2" w:rsidRPr="00297BC0" w:rsidRDefault="00DF60FC">
            <w:pPr>
              <w:pStyle w:val="TableContents"/>
              <w:numPr>
                <w:ilvl w:val="0"/>
                <w:numId w:val="5"/>
              </w:numPr>
              <w:spacing w:line="240" w:lineRule="auto"/>
              <w:rPr>
                <w:rFonts w:asciiTheme="minorHAnsi" w:hAnsiTheme="minorHAnsi"/>
                <w:sz w:val="22"/>
                <w:szCs w:val="22"/>
              </w:rPr>
            </w:pPr>
            <w:r>
              <w:rPr>
                <w:rFonts w:asciiTheme="minorHAnsi" w:hAnsiTheme="minorHAnsi"/>
                <w:sz w:val="22"/>
                <w:szCs w:val="22"/>
                <w:lang w:val="en-US"/>
              </w:rPr>
              <w:t>Material delivery on a timely manner (should be</w:t>
            </w:r>
            <w:r w:rsidR="00D56DF7">
              <w:rPr>
                <w:rFonts w:asciiTheme="minorHAnsi" w:hAnsiTheme="minorHAnsi"/>
                <w:sz w:val="22"/>
                <w:szCs w:val="22"/>
                <w:lang w:val="en-US"/>
              </w:rPr>
              <w:t xml:space="preserve"> 3 </w:t>
            </w:r>
            <w:r>
              <w:rPr>
                <w:rFonts w:asciiTheme="minorHAnsi" w:hAnsiTheme="minorHAnsi"/>
                <w:sz w:val="22"/>
                <w:szCs w:val="22"/>
                <w:lang w:val="en-US"/>
              </w:rPr>
              <w:t xml:space="preserve">weeks) unless </w:t>
            </w:r>
            <w:r w:rsidR="00D56DF7">
              <w:rPr>
                <w:rFonts w:asciiTheme="minorHAnsi" w:hAnsiTheme="minorHAnsi"/>
                <w:sz w:val="22"/>
                <w:szCs w:val="22"/>
                <w:lang w:val="en-US"/>
              </w:rPr>
              <w:t xml:space="preserve">changes if </w:t>
            </w:r>
            <w:r>
              <w:rPr>
                <w:rFonts w:asciiTheme="minorHAnsi" w:hAnsiTheme="minorHAnsi"/>
                <w:sz w:val="22"/>
                <w:szCs w:val="22"/>
                <w:lang w:val="en-US"/>
              </w:rPr>
              <w:t xml:space="preserve">there are reasonable causes of delay. </w:t>
            </w:r>
          </w:p>
          <w:p w14:paraId="0BC21D75" w14:textId="77777777" w:rsidR="00297BC0" w:rsidRDefault="00297BC0">
            <w:pPr>
              <w:pStyle w:val="TableContents"/>
              <w:numPr>
                <w:ilvl w:val="0"/>
                <w:numId w:val="5"/>
              </w:numPr>
              <w:spacing w:line="240" w:lineRule="auto"/>
              <w:rPr>
                <w:rFonts w:asciiTheme="minorHAnsi" w:hAnsiTheme="minorHAnsi"/>
                <w:sz w:val="22"/>
                <w:szCs w:val="22"/>
              </w:rPr>
            </w:pPr>
            <w:r>
              <w:rPr>
                <w:rFonts w:asciiTheme="minorHAnsi" w:hAnsiTheme="minorHAnsi"/>
                <w:sz w:val="22"/>
                <w:szCs w:val="22"/>
              </w:rPr>
              <w:t>Logistical arrangement is clearly provided</w:t>
            </w:r>
          </w:p>
          <w:p w14:paraId="4A7A3529" w14:textId="488AE5ED" w:rsidR="00D56DF7" w:rsidRDefault="00D10DD0">
            <w:pPr>
              <w:pStyle w:val="TableContents"/>
              <w:numPr>
                <w:ilvl w:val="0"/>
                <w:numId w:val="5"/>
              </w:numPr>
              <w:spacing w:line="240" w:lineRule="auto"/>
              <w:rPr>
                <w:rFonts w:asciiTheme="minorHAnsi" w:hAnsiTheme="minorHAnsi"/>
                <w:sz w:val="22"/>
                <w:szCs w:val="22"/>
              </w:rPr>
            </w:pPr>
            <w:r>
              <w:rPr>
                <w:rFonts w:asciiTheme="minorHAnsi" w:hAnsiTheme="minorHAnsi"/>
                <w:sz w:val="22"/>
                <w:szCs w:val="22"/>
              </w:rPr>
              <w:t>Provide all materials in full quantity</w:t>
            </w:r>
          </w:p>
        </w:tc>
        <w:tc>
          <w:tcPr>
            <w:tcW w:w="1552" w:type="dxa"/>
            <w:shd w:val="clear" w:color="auto" w:fill="auto"/>
            <w:vAlign w:val="center"/>
          </w:tcPr>
          <w:p w14:paraId="4D563159" w14:textId="565D8A5C" w:rsidR="00CA54B2" w:rsidRDefault="00D10DD0">
            <w:pPr>
              <w:pStyle w:val="TableContents"/>
              <w:spacing w:line="240" w:lineRule="auto"/>
              <w:jc w:val="center"/>
              <w:rPr>
                <w:rFonts w:asciiTheme="minorHAnsi" w:hAnsiTheme="minorHAnsi"/>
                <w:sz w:val="22"/>
                <w:szCs w:val="22"/>
                <w:lang w:val="en-US" w:eastAsia="en-US"/>
              </w:rPr>
            </w:pPr>
            <w:r>
              <w:rPr>
                <w:rFonts w:asciiTheme="minorHAnsi" w:hAnsiTheme="minorHAnsi"/>
                <w:sz w:val="22"/>
                <w:szCs w:val="22"/>
                <w:lang w:val="en-US" w:eastAsia="en-US"/>
              </w:rPr>
              <w:t>4</w:t>
            </w:r>
            <w:bookmarkStart w:id="10" w:name="_GoBack"/>
            <w:bookmarkEnd w:id="10"/>
            <w:r w:rsidR="00DF60FC">
              <w:rPr>
                <w:rFonts w:asciiTheme="minorHAnsi" w:hAnsiTheme="minorHAnsi"/>
                <w:sz w:val="22"/>
                <w:szCs w:val="22"/>
                <w:lang w:val="en-US" w:eastAsia="en-US"/>
              </w:rPr>
              <w:t>0</w:t>
            </w:r>
          </w:p>
        </w:tc>
      </w:tr>
      <w:tr w:rsidR="00CA54B2" w14:paraId="7C5F41E7" w14:textId="77777777">
        <w:trPr>
          <w:cantSplit/>
          <w:tblHeader/>
        </w:trPr>
        <w:tc>
          <w:tcPr>
            <w:tcW w:w="2430" w:type="dxa"/>
            <w:shd w:val="clear" w:color="auto" w:fill="auto"/>
            <w:vAlign w:val="center"/>
          </w:tcPr>
          <w:p w14:paraId="400EF87A" w14:textId="77777777" w:rsidR="00CA54B2" w:rsidRDefault="00DF60FC">
            <w:pPr>
              <w:pStyle w:val="TableContents"/>
              <w:spacing w:line="240" w:lineRule="auto"/>
              <w:rPr>
                <w:rFonts w:asciiTheme="minorHAnsi" w:hAnsiTheme="minorHAnsi"/>
                <w:sz w:val="22"/>
                <w:szCs w:val="22"/>
                <w:lang w:val="en-US" w:eastAsia="en-US"/>
              </w:rPr>
            </w:pPr>
            <w:r>
              <w:rPr>
                <w:rFonts w:asciiTheme="minorHAnsi" w:hAnsiTheme="minorHAnsi"/>
                <w:sz w:val="22"/>
                <w:szCs w:val="22"/>
                <w:lang w:val="en-US" w:eastAsia="en-US"/>
              </w:rPr>
              <w:t>Quality of Good Criteria</w:t>
            </w:r>
          </w:p>
        </w:tc>
        <w:tc>
          <w:tcPr>
            <w:tcW w:w="5367" w:type="dxa"/>
            <w:shd w:val="clear" w:color="auto" w:fill="auto"/>
          </w:tcPr>
          <w:p w14:paraId="195F336B" w14:textId="288314D9" w:rsidR="00CA54B2" w:rsidRDefault="00DF60FC">
            <w:pPr>
              <w:pStyle w:val="TableContents"/>
              <w:numPr>
                <w:ilvl w:val="0"/>
                <w:numId w:val="6"/>
              </w:numPr>
              <w:spacing w:line="240" w:lineRule="auto"/>
              <w:rPr>
                <w:rFonts w:asciiTheme="minorHAnsi" w:hAnsiTheme="minorHAnsi"/>
                <w:sz w:val="22"/>
                <w:szCs w:val="22"/>
              </w:rPr>
            </w:pPr>
            <w:r>
              <w:rPr>
                <w:rFonts w:asciiTheme="minorHAnsi" w:hAnsiTheme="minorHAnsi"/>
                <w:sz w:val="22"/>
                <w:szCs w:val="22"/>
              </w:rPr>
              <w:t>Meet the technical requirements to assure quality of the products provided</w:t>
            </w:r>
            <w:r w:rsidR="00297BC0">
              <w:rPr>
                <w:rFonts w:asciiTheme="minorHAnsi" w:hAnsiTheme="minorHAnsi"/>
                <w:sz w:val="22"/>
                <w:szCs w:val="22"/>
              </w:rPr>
              <w:t>. Refer to the list provided in the specification templates</w:t>
            </w:r>
          </w:p>
        </w:tc>
        <w:tc>
          <w:tcPr>
            <w:tcW w:w="1552" w:type="dxa"/>
            <w:shd w:val="clear" w:color="auto" w:fill="auto"/>
            <w:vAlign w:val="center"/>
          </w:tcPr>
          <w:p w14:paraId="74445434" w14:textId="05CBF20F" w:rsidR="00CA54B2" w:rsidRDefault="00D10DD0">
            <w:pPr>
              <w:pStyle w:val="TableContents"/>
              <w:spacing w:line="240" w:lineRule="auto"/>
              <w:jc w:val="center"/>
              <w:rPr>
                <w:rFonts w:asciiTheme="minorHAnsi" w:hAnsiTheme="minorHAnsi"/>
                <w:sz w:val="22"/>
                <w:szCs w:val="22"/>
                <w:lang w:val="en-US" w:eastAsia="en-US"/>
              </w:rPr>
            </w:pPr>
            <w:r>
              <w:rPr>
                <w:rFonts w:asciiTheme="minorHAnsi" w:hAnsiTheme="minorHAnsi"/>
                <w:sz w:val="22"/>
                <w:szCs w:val="22"/>
                <w:lang w:val="en-US" w:eastAsia="en-US"/>
              </w:rPr>
              <w:t>4</w:t>
            </w:r>
            <w:r w:rsidR="00DF60FC">
              <w:rPr>
                <w:rFonts w:asciiTheme="minorHAnsi" w:hAnsiTheme="minorHAnsi"/>
                <w:sz w:val="22"/>
                <w:szCs w:val="22"/>
                <w:lang w:val="en-US" w:eastAsia="en-US"/>
              </w:rPr>
              <w:t>0</w:t>
            </w:r>
          </w:p>
        </w:tc>
      </w:tr>
      <w:tr w:rsidR="00CA54B2" w14:paraId="346EAD38" w14:textId="77777777">
        <w:trPr>
          <w:cantSplit/>
          <w:trHeight w:val="650"/>
          <w:tblHeader/>
        </w:trPr>
        <w:tc>
          <w:tcPr>
            <w:tcW w:w="7797" w:type="dxa"/>
            <w:gridSpan w:val="2"/>
            <w:shd w:val="clear" w:color="auto" w:fill="auto"/>
            <w:vAlign w:val="center"/>
          </w:tcPr>
          <w:p w14:paraId="6D703439" w14:textId="77777777" w:rsidR="00CA54B2" w:rsidRDefault="00DF60FC">
            <w:pPr>
              <w:pStyle w:val="TableContents"/>
              <w:spacing w:line="240" w:lineRule="auto"/>
              <w:jc w:val="both"/>
              <w:rPr>
                <w:rFonts w:cs="Calibri"/>
              </w:rPr>
            </w:pPr>
            <w:r>
              <w:rPr>
                <w:rFonts w:cs="Calibri"/>
                <w:b/>
              </w:rPr>
              <w:t>Total Possible Technical Score</w:t>
            </w:r>
          </w:p>
        </w:tc>
        <w:tc>
          <w:tcPr>
            <w:tcW w:w="1552" w:type="dxa"/>
            <w:shd w:val="clear" w:color="auto" w:fill="auto"/>
            <w:vAlign w:val="center"/>
          </w:tcPr>
          <w:p w14:paraId="049071E9" w14:textId="77777777" w:rsidR="00CA54B2" w:rsidRDefault="00DF60FC">
            <w:pPr>
              <w:pStyle w:val="TableContents"/>
              <w:spacing w:line="240" w:lineRule="auto"/>
              <w:jc w:val="center"/>
              <w:rPr>
                <w:rFonts w:cs="Calibri"/>
                <w:b/>
              </w:rPr>
            </w:pPr>
            <w:r>
              <w:rPr>
                <w:rFonts w:cs="Calibri"/>
                <w:b/>
              </w:rPr>
              <w:t>100</w:t>
            </w:r>
          </w:p>
        </w:tc>
      </w:tr>
    </w:tbl>
    <w:p w14:paraId="14F81251" w14:textId="77777777" w:rsidR="00CA54B2" w:rsidRDefault="00DF60FC">
      <w:pPr>
        <w:spacing w:before="120"/>
        <w:rPr>
          <w:rFonts w:ascii="Calibri" w:hAnsi="Calibri" w:cs="Calibri"/>
          <w:lang w:val="en-GB" w:eastAsia="ko-KR"/>
        </w:rPr>
      </w:pPr>
      <w:bookmarkStart w:id="11" w:name="_Hlk26879176"/>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lang w:val="en-GB" w:eastAsia="ko-KR"/>
        </w:rPr>
        <w:fldChar w:fldCharType="begin"/>
      </w:r>
      <w:r>
        <w:rPr>
          <w:rFonts w:ascii="Calibri" w:hAnsi="Calibri" w:cs="Calibri"/>
          <w:lang w:val="en-GB" w:eastAsia="ko-KR"/>
        </w:rPr>
        <w:instrText xml:space="preserve"> REF Technical \h </w:instrText>
      </w:r>
      <w:r>
        <w:rPr>
          <w:rFonts w:ascii="Calibri" w:hAnsi="Calibri" w:cs="Calibri"/>
          <w:lang w:val="en-GB" w:eastAsia="ko-KR"/>
        </w:rPr>
      </w:r>
      <w:r>
        <w:rPr>
          <w:rFonts w:ascii="Calibri" w:hAnsi="Calibri" w:cs="Calibri"/>
          <w:lang w:val="en-GB" w:eastAsia="ko-KR"/>
        </w:rPr>
        <w:fldChar w:fldCharType="separate"/>
      </w:r>
      <w:r>
        <w:rPr>
          <w:rFonts w:ascii="Calibri" w:hAnsi="Calibri" w:cs="Calibri"/>
          <w:highlight w:val="yellow"/>
          <w:lang w:val="en-GB"/>
        </w:rPr>
        <w:t>70</w:t>
      </w:r>
      <w:r>
        <w:rPr>
          <w:rFonts w:ascii="Calibri" w:hAnsi="Calibri" w:cs="Calibri"/>
          <w:lang w:val="en-GB"/>
        </w:rPr>
        <w:t xml:space="preserve"> %</w:t>
      </w:r>
      <w:r>
        <w:rPr>
          <w:rFonts w:ascii="Calibri" w:hAnsi="Calibri" w:cs="Calibri"/>
          <w:lang w:val="en-GB" w:eastAsia="ko-KR"/>
        </w:rPr>
        <w:fldChar w:fldCharType="end"/>
      </w:r>
      <w:r>
        <w:rPr>
          <w:rFonts w:ascii="Calibri" w:hAnsi="Calibri" w:cs="Calibri"/>
          <w:lang w:val="en-GB" w:eastAsia="ko-KR"/>
        </w:rPr>
        <w:t>, as defined above:</w:t>
      </w:r>
    </w:p>
    <w:p w14:paraId="0BE36028" w14:textId="77777777" w:rsidR="00CA54B2" w:rsidRDefault="00DF60FC">
      <w:pPr>
        <w:spacing w:before="120"/>
        <w:ind w:left="709"/>
        <w:rPr>
          <w:i/>
          <w:iCs/>
          <w:lang w:val="en-GB"/>
        </w:rPr>
      </w:pPr>
      <w:bookmarkStart w:id="12" w:name="_Hlk26878408"/>
      <w:proofErr w:type="spellStart"/>
      <w:proofErr w:type="gramStart"/>
      <w:r>
        <w:rPr>
          <w:rFonts w:ascii="Calibri" w:hAnsi="Calibri" w:cs="Calibri"/>
          <w:i/>
          <w:iCs/>
          <w:lang w:val="en-GB" w:eastAsia="ko-KR"/>
        </w:rPr>
        <w:t>tv</w:t>
      </w:r>
      <w:proofErr w:type="spellEnd"/>
      <w:proofErr w:type="gramEnd"/>
      <w:r>
        <w:rPr>
          <w:rFonts w:ascii="Calibri" w:hAnsi="Calibri" w:cs="Calibri"/>
          <w:i/>
          <w:iCs/>
          <w:lang w:val="en-GB" w:eastAsia="ko-KR"/>
        </w:rPr>
        <w:t xml:space="preserve"> = </w:t>
      </w:r>
      <w:proofErr w:type="spellStart"/>
      <w:r>
        <w:rPr>
          <w:rFonts w:ascii="Calibri" w:hAnsi="Calibri" w:cs="Calibri"/>
          <w:i/>
          <w:iCs/>
          <w:lang w:val="en-GB" w:eastAsia="ko-KR"/>
        </w:rPr>
        <w:t>ts</w:t>
      </w:r>
      <w:proofErr w:type="spellEnd"/>
      <w:r>
        <w:rPr>
          <w:rFonts w:ascii="Calibri" w:hAnsi="Calibri" w:cs="Calibri"/>
          <w:i/>
          <w:iCs/>
          <w:lang w:val="en-GB" w:eastAsia="ko-KR"/>
        </w:rPr>
        <w:t xml:space="preserve"> * </w:t>
      </w:r>
      <w:proofErr w:type="spellStart"/>
      <w:r>
        <w:rPr>
          <w:rFonts w:ascii="Calibri" w:hAnsi="Calibri" w:cs="Calibri"/>
          <w:i/>
          <w:iCs/>
          <w:lang w:val="en-GB" w:eastAsia="ko-KR"/>
        </w:rPr>
        <w:t>tw</w:t>
      </w:r>
      <w:proofErr w:type="spellEnd"/>
      <w:r>
        <w:rPr>
          <w:rFonts w:ascii="Calibri" w:hAnsi="Calibri" w:cs="Calibri"/>
          <w:i/>
          <w:iCs/>
          <w:lang w:val="en-GB" w:eastAsia="ko-KR"/>
        </w:rPr>
        <w:t xml:space="preserve">, </w:t>
      </w:r>
      <w:r>
        <w:rPr>
          <w:i/>
          <w:iCs/>
          <w:u w:val="single"/>
          <w:lang w:val="en-GB"/>
        </w:rPr>
        <w:t>where</w:t>
      </w:r>
      <w:r>
        <w:rPr>
          <w:i/>
          <w:iCs/>
          <w:lang w:val="en-GB"/>
        </w:rPr>
        <w:t>:</w:t>
      </w:r>
    </w:p>
    <w:p w14:paraId="2CEC90E2" w14:textId="77777777" w:rsidR="00CA54B2" w:rsidRDefault="00DF60FC">
      <w:pPr>
        <w:pStyle w:val="ListParagraph"/>
        <w:ind w:leftChars="0" w:left="2160"/>
        <w:rPr>
          <w:lang w:val="en-GB"/>
        </w:rPr>
      </w:pPr>
      <w:proofErr w:type="spellStart"/>
      <w:proofErr w:type="gramStart"/>
      <w:r>
        <w:rPr>
          <w:lang w:val="en-GB"/>
        </w:rPr>
        <w:t>tv</w:t>
      </w:r>
      <w:proofErr w:type="spellEnd"/>
      <w:proofErr w:type="gramEnd"/>
      <w:r>
        <w:rPr>
          <w:lang w:val="en-GB"/>
        </w:rPr>
        <w:t xml:space="preserve"> = total technical value</w:t>
      </w:r>
    </w:p>
    <w:p w14:paraId="0A7F0A58" w14:textId="77777777" w:rsidR="00CA54B2" w:rsidRDefault="00DF60FC">
      <w:pPr>
        <w:pStyle w:val="ListParagraph"/>
        <w:ind w:leftChars="0" w:left="2160"/>
        <w:rPr>
          <w:lang w:val="en-GB"/>
        </w:rPr>
      </w:pPr>
      <w:proofErr w:type="spellStart"/>
      <w:proofErr w:type="gramStart"/>
      <w:r>
        <w:rPr>
          <w:lang w:val="en-GB"/>
        </w:rPr>
        <w:t>ts</w:t>
      </w:r>
      <w:proofErr w:type="spellEnd"/>
      <w:proofErr w:type="gramEnd"/>
      <w:r>
        <w:rPr>
          <w:lang w:val="en-GB"/>
        </w:rPr>
        <w:t xml:space="preserve"> = technical result (technical score)</w:t>
      </w:r>
    </w:p>
    <w:p w14:paraId="46BC7616" w14:textId="77777777" w:rsidR="00CA54B2" w:rsidRDefault="00DF60FC">
      <w:pPr>
        <w:pStyle w:val="ListParagraph"/>
        <w:ind w:leftChars="0" w:left="2160"/>
        <w:rPr>
          <w:lang w:val="en-GB"/>
        </w:rPr>
      </w:pPr>
      <w:proofErr w:type="spellStart"/>
      <w:proofErr w:type="gramStart"/>
      <w:r>
        <w:rPr>
          <w:lang w:val="en-GB"/>
        </w:rPr>
        <w:t>tw</w:t>
      </w:r>
      <w:proofErr w:type="spellEnd"/>
      <w:proofErr w:type="gramEnd"/>
      <w:r>
        <w:rPr>
          <w:lang w:val="en-GB"/>
        </w:rPr>
        <w:t xml:space="preserve"> = technical weight in % (technical weight)</w:t>
      </w:r>
    </w:p>
    <w:bookmarkEnd w:id="12"/>
    <w:p w14:paraId="470AF299" w14:textId="77777777" w:rsidR="00CA54B2" w:rsidRDefault="00DF60FC">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0A09B1CD" w14:textId="77777777" w:rsidR="00CA54B2" w:rsidRDefault="00DF60FC">
      <w:pPr>
        <w:pStyle w:val="Heading3"/>
        <w:rPr>
          <w:lang w:val="en-GB"/>
        </w:rPr>
      </w:pPr>
      <w:bookmarkStart w:id="13" w:name="_Toc374271007"/>
      <w:r>
        <w:rPr>
          <w:lang w:val="en-GB"/>
        </w:rPr>
        <w:t>Evaluation of financial components</w:t>
      </w:r>
      <w:bookmarkEnd w:id="13"/>
    </w:p>
    <w:p w14:paraId="30F6AD43" w14:textId="77777777" w:rsidR="00CA54B2" w:rsidRDefault="00DF60FC">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lang w:val="en-GB"/>
        </w:rPr>
        <w:fldChar w:fldCharType="begin"/>
      </w:r>
      <w:r>
        <w:rPr>
          <w:rFonts w:ascii="Calibri" w:hAnsi="Calibri"/>
          <w:lang w:val="en-GB"/>
        </w:rPr>
        <w:instrText xml:space="preserve"> REF Financial \h </w:instrText>
      </w:r>
      <w:r>
        <w:rPr>
          <w:rFonts w:ascii="Calibri" w:hAnsi="Calibri"/>
          <w:lang w:val="en-GB"/>
        </w:rPr>
      </w:r>
      <w:r>
        <w:rPr>
          <w:rFonts w:ascii="Calibri" w:hAnsi="Calibri"/>
          <w:lang w:val="en-GB"/>
        </w:rPr>
        <w:fldChar w:fldCharType="separate"/>
      </w:r>
      <w:r>
        <w:rPr>
          <w:rFonts w:ascii="Calibri" w:hAnsi="Calibri" w:cs="Calibri"/>
          <w:highlight w:val="yellow"/>
          <w:lang w:val="en-GB"/>
        </w:rPr>
        <w:t>30</w:t>
      </w:r>
      <w:r>
        <w:rPr>
          <w:rFonts w:ascii="Calibri" w:hAnsi="Calibri" w:cs="Calibri"/>
          <w:lang w:val="en-GB"/>
        </w:rPr>
        <w:t xml:space="preserve"> </w:t>
      </w:r>
      <w:r>
        <w:rPr>
          <w:rFonts w:ascii="Calibri" w:hAnsi="Calibri"/>
          <w:lang w:val="en-GB"/>
        </w:rPr>
        <w:fldChar w:fldCharType="end"/>
      </w:r>
      <w:r>
        <w:rPr>
          <w:rFonts w:ascii="Calibri" w:hAnsi="Calibri"/>
          <w:lang w:val="en-GB"/>
        </w:rPr>
        <w:t>points.</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14:paraId="0261A821" w14:textId="77777777" w:rsidR="00CA54B2" w:rsidRDefault="00DF60FC">
      <w:pPr>
        <w:ind w:firstLine="720"/>
        <w:rPr>
          <w:rFonts w:ascii="Calibri" w:eastAsia="Times New Roman" w:hAnsi="Calibri"/>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eastAsia="Times New Roman" w:hAnsi="Calibri"/>
          <w:i/>
          <w:iCs/>
          <w:kern w:val="2"/>
          <w:sz w:val="20"/>
          <w:szCs w:val="22"/>
          <w:u w:val="single"/>
          <w:lang w:val="en-GB" w:eastAsia="ko-KR"/>
        </w:rPr>
        <w:t>), where:</w:t>
      </w:r>
    </w:p>
    <w:p w14:paraId="777BA3B8" w14:textId="77777777" w:rsidR="00CA54B2" w:rsidRDefault="00DF60FC">
      <w:pPr>
        <w:pStyle w:val="ListParagraph"/>
        <w:ind w:leftChars="0" w:left="2160"/>
        <w:rPr>
          <w:lang w:val="en-GB"/>
        </w:rPr>
      </w:pPr>
      <w:r>
        <w:rPr>
          <w:lang w:val="en-GB"/>
        </w:rPr>
        <w:t>p = points for the financial Tender being evaluated</w:t>
      </w:r>
    </w:p>
    <w:p w14:paraId="5D44D0B7" w14:textId="77777777" w:rsidR="00CA54B2" w:rsidRDefault="00DF60FC">
      <w:pPr>
        <w:pStyle w:val="ListParagraph"/>
        <w:ind w:leftChars="0" w:left="2160"/>
        <w:rPr>
          <w:lang w:val="en-GB"/>
        </w:rPr>
      </w:pPr>
      <w:r>
        <w:rPr>
          <w:lang w:val="en-GB"/>
        </w:rPr>
        <w:t>y = maximum number of points available for the financial Tender</w:t>
      </w:r>
    </w:p>
    <w:p w14:paraId="3407EB9A" w14:textId="77777777" w:rsidR="00CA54B2" w:rsidRDefault="00DF60FC">
      <w:pPr>
        <w:pStyle w:val="ListParagraph"/>
        <w:ind w:leftChars="0" w:left="2160"/>
        <w:rPr>
          <w:lang w:val="en-GB"/>
        </w:rPr>
      </w:pPr>
      <w:r>
        <w:rPr>
          <w:lang w:val="en-GB"/>
        </w:rPr>
        <w:t>x = price of the lowest priced Tender</w:t>
      </w:r>
    </w:p>
    <w:p w14:paraId="2EE634BC" w14:textId="77777777" w:rsidR="00CA54B2" w:rsidRDefault="00DF60FC">
      <w:pPr>
        <w:pStyle w:val="ListParagraph"/>
        <w:ind w:leftChars="900" w:left="2160"/>
        <w:rPr>
          <w:lang w:val="en-GB"/>
        </w:rPr>
      </w:pPr>
      <w:r>
        <w:rPr>
          <w:lang w:val="en-GB"/>
        </w:rPr>
        <w:lastRenderedPageBreak/>
        <w:t>z = price of the Tender being evaluated</w:t>
      </w:r>
    </w:p>
    <w:p w14:paraId="5081D634" w14:textId="77777777" w:rsidR="00CA54B2" w:rsidRDefault="00DF60FC">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200374CA" w14:textId="77777777" w:rsidR="00CA54B2" w:rsidRDefault="00DF60FC">
      <w:pPr>
        <w:pStyle w:val="Heading3"/>
        <w:rPr>
          <w:lang w:val="en-GB"/>
        </w:rPr>
      </w:pPr>
      <w:bookmarkStart w:id="14" w:name="_Toc374271008"/>
      <w:r>
        <w:rPr>
          <w:lang w:val="en-GB"/>
        </w:rPr>
        <w:t>Evaluation of technical and financial components for total scoring</w:t>
      </w:r>
      <w:bookmarkEnd w:id="14"/>
    </w:p>
    <w:p w14:paraId="3FA43270" w14:textId="77777777" w:rsidR="00CA54B2" w:rsidRDefault="00DF60FC">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14:paraId="192FD05A" w14:textId="77777777" w:rsidR="00CA54B2" w:rsidRDefault="00DF60FC">
      <w:pPr>
        <w:spacing w:before="120"/>
        <w:ind w:left="709"/>
        <w:rPr>
          <w:rFonts w:ascii="Calibri" w:hAnsi="Calibri"/>
          <w:b/>
          <w:lang w:val="en-GB"/>
        </w:rPr>
      </w:pPr>
      <w:bookmarkStart w:id="15" w:name="_Hlk26878494"/>
      <w:r>
        <w:rPr>
          <w:rFonts w:ascii="Calibri" w:hAnsi="Calibri"/>
          <w:b/>
          <w:lang w:val="en-GB"/>
        </w:rPr>
        <w:t>E = (</w:t>
      </w:r>
      <w:proofErr w:type="spellStart"/>
      <w:r>
        <w:rPr>
          <w:rFonts w:ascii="Calibri" w:hAnsi="Calibri"/>
          <w:b/>
          <w:lang w:val="en-GB"/>
        </w:rPr>
        <w:t>ts</w:t>
      </w:r>
      <w:proofErr w:type="spellEnd"/>
      <w:r>
        <w:rPr>
          <w:rFonts w:ascii="Calibri" w:hAnsi="Calibri"/>
          <w:b/>
          <w:lang w:val="en-GB"/>
        </w:rPr>
        <w:t xml:space="preserve"> * </w:t>
      </w:r>
      <w:proofErr w:type="spellStart"/>
      <w:r>
        <w:rPr>
          <w:rFonts w:ascii="Calibri" w:hAnsi="Calibri"/>
          <w:b/>
          <w:lang w:val="en-GB"/>
        </w:rPr>
        <w:t>tw</w:t>
      </w:r>
      <w:proofErr w:type="spellEnd"/>
      <w:r>
        <w:rPr>
          <w:rFonts w:ascii="Calibri" w:hAnsi="Calibri"/>
          <w:b/>
          <w:lang w:val="en-GB"/>
        </w:rPr>
        <w:t>) + (</w:t>
      </w:r>
      <w:proofErr w:type="spellStart"/>
      <w:proofErr w:type="gramStart"/>
      <w:r>
        <w:rPr>
          <w:rFonts w:ascii="Calibri" w:hAnsi="Calibri"/>
          <w:b/>
          <w:lang w:val="en-GB"/>
        </w:rPr>
        <w:t>tc</w:t>
      </w:r>
      <w:proofErr w:type="spellEnd"/>
      <w:proofErr w:type="gramEnd"/>
      <w:r>
        <w:rPr>
          <w:rFonts w:ascii="Calibri" w:hAnsi="Calibri"/>
          <w:b/>
          <w:lang w:val="en-GB"/>
        </w:rPr>
        <w:t xml:space="preserve"> / </w:t>
      </w:r>
      <w:proofErr w:type="spellStart"/>
      <w:r>
        <w:rPr>
          <w:rFonts w:ascii="Calibri" w:hAnsi="Calibri"/>
          <w:b/>
          <w:lang w:val="en-GB"/>
        </w:rPr>
        <w:t>lc</w:t>
      </w:r>
      <w:proofErr w:type="spellEnd"/>
      <w:r>
        <w:rPr>
          <w:rFonts w:ascii="Calibri" w:hAnsi="Calibri"/>
          <w:b/>
          <w:lang w:val="en-GB"/>
        </w:rPr>
        <w:t>)</w:t>
      </w:r>
      <w:r>
        <w:rPr>
          <w:rFonts w:ascii="Calibri" w:hAnsi="Calibri"/>
          <w:lang w:val="en-GB"/>
        </w:rPr>
        <w:t>, where</w:t>
      </w:r>
    </w:p>
    <w:p w14:paraId="5A58C21E" w14:textId="77777777" w:rsidR="00CA54B2" w:rsidRDefault="00DF60FC">
      <w:pPr>
        <w:spacing w:before="120"/>
        <w:ind w:left="1418"/>
        <w:rPr>
          <w:rFonts w:ascii="Calibri" w:hAnsi="Calibri"/>
          <w:sz w:val="20"/>
          <w:szCs w:val="20"/>
          <w:lang w:val="en-GB"/>
        </w:rPr>
      </w:pPr>
      <w:r>
        <w:rPr>
          <w:rFonts w:ascii="Calibri" w:hAnsi="Calibri"/>
          <w:sz w:val="20"/>
          <w:szCs w:val="20"/>
          <w:lang w:val="en-GB"/>
        </w:rPr>
        <w:t>E = evaluation result for the relevant Tender</w:t>
      </w:r>
    </w:p>
    <w:p w14:paraId="1A1BE64C" w14:textId="77777777" w:rsidR="00CA54B2" w:rsidRDefault="00DF60FC">
      <w:pPr>
        <w:ind w:left="1701"/>
        <w:rPr>
          <w:rFonts w:ascii="Calibri" w:hAnsi="Calibri"/>
          <w:sz w:val="20"/>
          <w:szCs w:val="20"/>
          <w:lang w:val="en-GB"/>
        </w:rPr>
      </w:pPr>
      <w:bookmarkStart w:id="16" w:name="_Hlk26877853"/>
      <w:proofErr w:type="spellStart"/>
      <w:proofErr w:type="gramStart"/>
      <w:r>
        <w:rPr>
          <w:rFonts w:ascii="Calibri" w:hAnsi="Calibri"/>
          <w:sz w:val="20"/>
          <w:szCs w:val="20"/>
          <w:lang w:val="en-GB"/>
        </w:rPr>
        <w:t>ts</w:t>
      </w:r>
      <w:proofErr w:type="spellEnd"/>
      <w:proofErr w:type="gramEnd"/>
      <w:r>
        <w:rPr>
          <w:rFonts w:ascii="Calibri" w:hAnsi="Calibri"/>
          <w:sz w:val="20"/>
          <w:szCs w:val="20"/>
          <w:lang w:val="en-GB"/>
        </w:rPr>
        <w:t xml:space="preserve"> = technical result (technical score)</w:t>
      </w:r>
    </w:p>
    <w:p w14:paraId="3B5EAC94" w14:textId="77777777" w:rsidR="00CA54B2" w:rsidRDefault="00DF60FC">
      <w:pPr>
        <w:ind w:left="1701"/>
        <w:rPr>
          <w:rFonts w:ascii="Calibri" w:hAnsi="Calibri"/>
          <w:sz w:val="20"/>
          <w:szCs w:val="20"/>
          <w:lang w:val="en-GB"/>
        </w:rPr>
      </w:pPr>
      <w:proofErr w:type="spellStart"/>
      <w:proofErr w:type="gramStart"/>
      <w:r>
        <w:rPr>
          <w:rFonts w:ascii="Calibri" w:hAnsi="Calibri"/>
          <w:sz w:val="20"/>
          <w:szCs w:val="20"/>
          <w:lang w:val="en-GB"/>
        </w:rPr>
        <w:t>tw</w:t>
      </w:r>
      <w:proofErr w:type="spellEnd"/>
      <w:proofErr w:type="gramEnd"/>
      <w:r>
        <w:rPr>
          <w:rFonts w:ascii="Calibri" w:hAnsi="Calibri"/>
          <w:sz w:val="20"/>
          <w:szCs w:val="20"/>
          <w:lang w:val="en-GB"/>
        </w:rPr>
        <w:t xml:space="preserve"> = technical weight in % (technical weight)</w:t>
      </w:r>
    </w:p>
    <w:bookmarkEnd w:id="16"/>
    <w:p w14:paraId="3A0F81BB" w14:textId="77777777" w:rsidR="00CA54B2" w:rsidRDefault="00DF60FC">
      <w:pPr>
        <w:ind w:left="1701"/>
        <w:rPr>
          <w:rFonts w:ascii="Calibri" w:hAnsi="Calibri"/>
          <w:sz w:val="20"/>
          <w:szCs w:val="20"/>
          <w:lang w:val="en-GB"/>
        </w:rPr>
      </w:pPr>
      <w:proofErr w:type="spellStart"/>
      <w:proofErr w:type="gramStart"/>
      <w:r>
        <w:rPr>
          <w:rFonts w:ascii="Calibri" w:hAnsi="Calibri"/>
          <w:sz w:val="20"/>
          <w:szCs w:val="20"/>
          <w:lang w:val="en-GB"/>
        </w:rPr>
        <w:t>lc</w:t>
      </w:r>
      <w:proofErr w:type="spellEnd"/>
      <w:proofErr w:type="gramEnd"/>
      <w:r>
        <w:rPr>
          <w:rFonts w:ascii="Calibri" w:hAnsi="Calibri"/>
          <w:sz w:val="20"/>
          <w:szCs w:val="20"/>
          <w:lang w:val="en-GB"/>
        </w:rPr>
        <w:t xml:space="preserve"> = cost of the lowest financial Tender (lowest cost)</w:t>
      </w:r>
    </w:p>
    <w:p w14:paraId="096C63C5" w14:textId="3C65E0A1" w:rsidR="0004270C" w:rsidRDefault="00DF60FC" w:rsidP="0004270C">
      <w:pPr>
        <w:ind w:left="1701"/>
        <w:rPr>
          <w:rFonts w:ascii="Calibri" w:hAnsi="Calibri"/>
          <w:sz w:val="20"/>
          <w:szCs w:val="20"/>
          <w:lang w:val="en-GB"/>
        </w:rPr>
      </w:pPr>
      <w:proofErr w:type="spellStart"/>
      <w:proofErr w:type="gramStart"/>
      <w:r>
        <w:rPr>
          <w:rFonts w:ascii="Calibri" w:hAnsi="Calibri"/>
          <w:sz w:val="20"/>
          <w:szCs w:val="20"/>
          <w:lang w:val="en-GB"/>
        </w:rPr>
        <w:t>tc</w:t>
      </w:r>
      <w:proofErr w:type="spellEnd"/>
      <w:proofErr w:type="gramEnd"/>
      <w:r>
        <w:rPr>
          <w:rFonts w:ascii="Calibri" w:hAnsi="Calibri"/>
          <w:sz w:val="20"/>
          <w:szCs w:val="20"/>
          <w:lang w:val="en-GB"/>
        </w:rPr>
        <w:t xml:space="preserve"> = cost of the Tender being evaluated (tender cost)</w:t>
      </w:r>
      <w:bookmarkEnd w:id="11"/>
      <w:bookmarkEnd w:id="15"/>
    </w:p>
    <w:p w14:paraId="3E236D10" w14:textId="77777777" w:rsidR="0004270C" w:rsidRPr="0004270C" w:rsidRDefault="0004270C" w:rsidP="0004270C">
      <w:pPr>
        <w:keepNext/>
        <w:keepLines/>
        <w:spacing w:before="360" w:after="240" w:line="240" w:lineRule="auto"/>
        <w:outlineLvl w:val="2"/>
        <w:rPr>
          <w:rFonts w:ascii="Calibri" w:hAnsi="Calibri"/>
          <w:b/>
          <w:sz w:val="26"/>
          <w:lang w:val="en-GB"/>
        </w:rPr>
      </w:pPr>
      <w:r w:rsidRPr="0004270C">
        <w:rPr>
          <w:rFonts w:ascii="Calibri" w:hAnsi="Calibri"/>
          <w:b/>
          <w:sz w:val="26"/>
          <w:lang w:val="en-GB"/>
        </w:rPr>
        <w:t>Equal scoring result</w:t>
      </w:r>
    </w:p>
    <w:p w14:paraId="701BD474" w14:textId="77777777" w:rsidR="0004270C" w:rsidRPr="0004270C" w:rsidRDefault="0004270C" w:rsidP="0004270C">
      <w:pPr>
        <w:spacing w:before="120" w:after="0" w:line="240" w:lineRule="auto"/>
        <w:jc w:val="both"/>
        <w:rPr>
          <w:rFonts w:ascii="Calibri" w:hAnsi="Calibri" w:cs="Calibri"/>
          <w:lang w:val="en-GB"/>
        </w:rPr>
      </w:pPr>
      <w:r w:rsidRPr="0004270C">
        <w:rPr>
          <w:rFonts w:ascii="Calibri" w:hAnsi="Calibri" w:cs="Calibri"/>
          <w:lang w:val="en-GB"/>
        </w:rPr>
        <w:t>In the case of equal results of the total scoring between two or more Tenders, the following shall apply:</w:t>
      </w:r>
    </w:p>
    <w:p w14:paraId="76B25794" w14:textId="77777777" w:rsidR="0004270C" w:rsidRPr="0004270C" w:rsidRDefault="0004270C" w:rsidP="0004270C">
      <w:pPr>
        <w:widowControl w:val="0"/>
        <w:numPr>
          <w:ilvl w:val="0"/>
          <w:numId w:val="7"/>
        </w:numPr>
        <w:wordWrap w:val="0"/>
        <w:autoSpaceDE w:val="0"/>
        <w:autoSpaceDN w:val="0"/>
        <w:spacing w:before="120" w:after="0" w:line="240" w:lineRule="auto"/>
        <w:jc w:val="both"/>
        <w:rPr>
          <w:rFonts w:ascii="Calibri" w:eastAsia="Times New Roman" w:hAnsi="Calibri" w:cs="Calibri"/>
          <w:kern w:val="2"/>
          <w:sz w:val="20"/>
          <w:szCs w:val="22"/>
          <w:lang w:val="en-GB" w:eastAsia="ko-KR"/>
        </w:rPr>
      </w:pPr>
      <w:r w:rsidRPr="0004270C">
        <w:rPr>
          <w:rFonts w:ascii="Calibri" w:eastAsia="Times New Roman" w:hAnsi="Calibri"/>
          <w:kern w:val="2"/>
          <w:sz w:val="20"/>
          <w:szCs w:val="22"/>
          <w:lang w:val="en-GB" w:eastAsia="ko-KR"/>
        </w:rPr>
        <w:t>The highest technical score is awarded the Contract</w:t>
      </w:r>
    </w:p>
    <w:p w14:paraId="32D6C945" w14:textId="77777777" w:rsidR="0004270C" w:rsidRPr="0004270C" w:rsidRDefault="0004270C" w:rsidP="0004270C">
      <w:pPr>
        <w:widowControl w:val="0"/>
        <w:numPr>
          <w:ilvl w:val="0"/>
          <w:numId w:val="7"/>
        </w:numPr>
        <w:wordWrap w:val="0"/>
        <w:autoSpaceDE w:val="0"/>
        <w:autoSpaceDN w:val="0"/>
        <w:spacing w:before="120" w:after="0" w:line="240" w:lineRule="auto"/>
        <w:jc w:val="both"/>
        <w:rPr>
          <w:rFonts w:ascii="Calibri" w:eastAsia="Times New Roman" w:hAnsi="Calibri" w:cs="Calibri"/>
          <w:kern w:val="2"/>
          <w:sz w:val="20"/>
          <w:szCs w:val="22"/>
          <w:lang w:val="en-GB" w:eastAsia="ko-KR"/>
        </w:rPr>
      </w:pPr>
      <w:r w:rsidRPr="0004270C">
        <w:rPr>
          <w:rFonts w:ascii="Calibri" w:eastAsia="Times New Roman" w:hAnsi="Calibri"/>
          <w:kern w:val="2"/>
          <w:sz w:val="20"/>
          <w:szCs w:val="22"/>
          <w:lang w:val="en-GB" w:eastAsia="ko-KR"/>
        </w:rPr>
        <w:t>If still equal, the equally scored Tenderers will be invited to submit a ‘Best and Final Tender’ on the financial component</w:t>
      </w:r>
    </w:p>
    <w:p w14:paraId="74F42352" w14:textId="77777777" w:rsidR="0004270C" w:rsidRPr="0004270C" w:rsidRDefault="0004270C" w:rsidP="0004270C">
      <w:pPr>
        <w:widowControl w:val="0"/>
        <w:numPr>
          <w:ilvl w:val="0"/>
          <w:numId w:val="7"/>
        </w:numPr>
        <w:wordWrap w:val="0"/>
        <w:autoSpaceDE w:val="0"/>
        <w:autoSpaceDN w:val="0"/>
        <w:spacing w:before="120" w:after="0" w:line="240" w:lineRule="auto"/>
        <w:jc w:val="both"/>
        <w:rPr>
          <w:rFonts w:ascii="Calibri" w:eastAsia="Times New Roman" w:hAnsi="Calibri" w:cs="Calibri"/>
          <w:kern w:val="2"/>
          <w:sz w:val="20"/>
          <w:szCs w:val="22"/>
          <w:lang w:val="en-GB" w:eastAsia="ko-KR"/>
        </w:rPr>
      </w:pPr>
      <w:r w:rsidRPr="0004270C">
        <w:rPr>
          <w:rFonts w:ascii="Calibri" w:eastAsia="Times New Roman" w:hAnsi="Calibri"/>
          <w:kern w:val="2"/>
          <w:sz w:val="20"/>
          <w:szCs w:val="22"/>
          <w:lang w:val="en-GB" w:eastAsia="ko-KR"/>
        </w:rPr>
        <w:t>Should the above, very exceptionally, not result in determining the best value for money, the award of a Contract will be decided by drawing of lots</w:t>
      </w:r>
    </w:p>
    <w:p w14:paraId="23C2E83B" w14:textId="77777777" w:rsidR="0004270C" w:rsidRDefault="0004270C" w:rsidP="0004270C">
      <w:pPr>
        <w:rPr>
          <w:rFonts w:ascii="Calibri" w:hAnsi="Calibri"/>
          <w:sz w:val="20"/>
          <w:szCs w:val="20"/>
          <w:lang w:val="en-GB"/>
        </w:rPr>
      </w:pPr>
    </w:p>
    <w:sectPr w:rsidR="0004270C">
      <w:headerReference w:type="default" r:id="rId12"/>
      <w:footerReference w:type="default" r:id="rId13"/>
      <w:headerReference w:type="first" r:id="rId14"/>
      <w:type w:val="oddPage"/>
      <w:pgSz w:w="11907" w:h="16839"/>
      <w:pgMar w:top="1560" w:right="1152" w:bottom="1080" w:left="1152" w:header="284" w:footer="413"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1B4B9" w14:textId="77777777" w:rsidR="007E508F" w:rsidRDefault="007E508F">
      <w:pPr>
        <w:spacing w:after="0" w:line="240" w:lineRule="auto"/>
      </w:pPr>
      <w:r>
        <w:separator/>
      </w:r>
    </w:p>
  </w:endnote>
  <w:endnote w:type="continuationSeparator" w:id="0">
    <w:p w14:paraId="4F2EED45" w14:textId="77777777" w:rsidR="007E508F" w:rsidRDefault="007E50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3AADF4" w14:textId="77777777" w:rsidR="00CA54B2" w:rsidRDefault="00DF60FC">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10DD0" w:rsidRPr="00D10DD0">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10DD0" w:rsidRPr="00D10DD0">
      <w:rPr>
        <w:noProof/>
        <w:color w:val="17365D" w:themeColor="text2" w:themeShade="BF"/>
        <w:lang w:val="sv-SE"/>
      </w:rPr>
      <w:t>4</w:t>
    </w:r>
    <w:r>
      <w:rPr>
        <w:color w:val="17365D" w:themeColor="text2" w:themeShade="BF"/>
      </w:rPr>
      <w:fldChar w:fldCharType="end"/>
    </w:r>
  </w:p>
  <w:p w14:paraId="19304488" w14:textId="2C4F4052" w:rsidR="00CA54B2" w:rsidRDefault="00DF60FC">
    <w:pPr>
      <w:pStyle w:val="Footer"/>
    </w:pPr>
    <w:r>
      <w:fldChar w:fldCharType="begin"/>
    </w:r>
    <w:r>
      <w:instrText xml:space="preserve"> DATE \@ "yyyy-MM-dd" </w:instrText>
    </w:r>
    <w:r>
      <w:fldChar w:fldCharType="separate"/>
    </w:r>
    <w:r w:rsidR="00D10DD0">
      <w:rPr>
        <w:noProof/>
      </w:rPr>
      <w:t>2021-09-01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6E730" w14:textId="77777777" w:rsidR="007E508F" w:rsidRDefault="007E508F">
      <w:pPr>
        <w:spacing w:after="0" w:line="240" w:lineRule="auto"/>
      </w:pPr>
      <w:r>
        <w:separator/>
      </w:r>
    </w:p>
  </w:footnote>
  <w:footnote w:type="continuationSeparator" w:id="0">
    <w:p w14:paraId="789B86BB" w14:textId="77777777" w:rsidR="007E508F" w:rsidRDefault="007E50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47583" w14:textId="77777777" w:rsidR="00CA54B2" w:rsidRDefault="00DF60FC">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Pr>
        <w:noProof/>
      </w:rPr>
      <w:drawing>
        <wp:inline distT="0" distB="0" distL="0" distR="0" wp14:anchorId="29B361A0" wp14:editId="61B4F7C9">
          <wp:extent cx="590550" cy="645795"/>
          <wp:effectExtent l="0" t="0" r="0" b="1905"/>
          <wp:docPr id="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A21EC" w14:textId="77777777" w:rsidR="00CA54B2" w:rsidRDefault="00DF60FC">
    <w:pPr>
      <w:pStyle w:val="Header"/>
      <w:rPr>
        <w:rFonts w:cs="Calibri"/>
        <w:sz w:val="20"/>
        <w:u w:val="single"/>
      </w:rPr>
    </w:pPr>
    <w:r>
      <w:rPr>
        <w:rFonts w:cs="Calibri"/>
        <w:sz w:val="20"/>
        <w:u w:val="single"/>
      </w:rPr>
      <w:t>GGGI Country Program Development             RFP-2011-</w:t>
    </w:r>
    <w:proofErr w:type="gramStart"/>
    <w:r>
      <w:rPr>
        <w:rFonts w:cs="Calibri"/>
        <w:sz w:val="20"/>
        <w:u w:val="single"/>
      </w:rPr>
      <w:t>003  Volume</w:t>
    </w:r>
    <w:proofErr w:type="gramEnd"/>
    <w:r>
      <w:rPr>
        <w:rFonts w:cs="Calibri"/>
        <w:sz w:val="20"/>
        <w:u w:val="single"/>
      </w:rPr>
      <w:t xml:space="preserve"> 1 (Main)                </w:t>
    </w:r>
    <w:r>
      <w:rPr>
        <w:rFonts w:cs="Calibri"/>
        <w:sz w:val="20"/>
        <w:u w:val="single"/>
      </w:rPr>
      <w:tab/>
      <w:t xml:space="preserve">Page </w:t>
    </w:r>
    <w:r>
      <w:rPr>
        <w:rFonts w:cs="Calibri"/>
        <w:sz w:val="20"/>
        <w:u w:val="single"/>
      </w:rPr>
      <w:fldChar w:fldCharType="begin"/>
    </w:r>
    <w:r>
      <w:rPr>
        <w:rFonts w:cs="Calibri"/>
        <w:sz w:val="20"/>
        <w:u w:val="single"/>
      </w:rPr>
      <w:instrText xml:space="preserve"> PAGE   \* MERGEFORMAT </w:instrText>
    </w:r>
    <w:r>
      <w:rPr>
        <w:rFonts w:cs="Calibri"/>
        <w:sz w:val="20"/>
        <w:u w:val="single"/>
      </w:rPr>
      <w:fldChar w:fldCharType="separate"/>
    </w:r>
    <w:r>
      <w:rPr>
        <w:rFonts w:cs="Calibri"/>
        <w:sz w:val="20"/>
        <w:u w:val="single"/>
      </w:rPr>
      <w:t>1</w:t>
    </w:r>
    <w:r>
      <w:rPr>
        <w:rFonts w:cs="Calibri"/>
        <w:sz w:val="20"/>
        <w:u w:val="single"/>
      </w:rPr>
      <w:fldChar w:fldCharType="end"/>
    </w:r>
  </w:p>
  <w:p w14:paraId="196407EB" w14:textId="77777777" w:rsidR="00CA54B2" w:rsidRDefault="00CA54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multilevel"/>
    <w:tmpl w:val="003E07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C5524F"/>
    <w:multiLevelType w:val="multilevel"/>
    <w:tmpl w:val="07C5524F"/>
    <w:lvl w:ilvl="0">
      <w:start w:val="1"/>
      <w:numFmt w:val="lowerRoman"/>
      <w:lvlText w:val="%1."/>
      <w:lvlJc w:val="left"/>
      <w:pPr>
        <w:ind w:left="1080" w:hanging="720"/>
      </w:pPr>
      <w:rPr>
        <w:rFonts w:ascii="Calibri" w:eastAsia="Malgun Gothic" w:hAnsi="Calibri" w:cs="Calibri"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3">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65BB0B8D"/>
    <w:multiLevelType w:val="multilevel"/>
    <w:tmpl w:val="65BB0B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697A3CBF"/>
    <w:multiLevelType w:val="multilevel"/>
    <w:tmpl w:val="697A3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2"/>
  </w:num>
  <w:num w:numId="2">
    <w:abstractNumId w:val="6"/>
  </w:num>
  <w:num w:numId="3">
    <w:abstractNumId w:val="1"/>
  </w:num>
  <w:num w:numId="4">
    <w:abstractNumId w:val="5"/>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66C"/>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270C"/>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0C1"/>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23EC"/>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0566"/>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97BC0"/>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4C34"/>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3F0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4CA"/>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872"/>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372E6"/>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1A7"/>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08F"/>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16C3"/>
    <w:rsid w:val="00892BE6"/>
    <w:rsid w:val="00892D28"/>
    <w:rsid w:val="008955C6"/>
    <w:rsid w:val="008962C7"/>
    <w:rsid w:val="0089745C"/>
    <w:rsid w:val="00897548"/>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097"/>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5CC"/>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24BA"/>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08"/>
    <w:rsid w:val="00CA48D1"/>
    <w:rsid w:val="00CA54B2"/>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0DD0"/>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56DF7"/>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0F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2025"/>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38B3"/>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79B2882"/>
    <w:rsid w:val="08AF4A9C"/>
    <w:rsid w:val="096E4E5F"/>
    <w:rsid w:val="11A71C87"/>
    <w:rsid w:val="1C8E4188"/>
    <w:rsid w:val="277D2F2E"/>
    <w:rsid w:val="2D3E05C8"/>
    <w:rsid w:val="42B04420"/>
    <w:rsid w:val="462A7FF2"/>
    <w:rsid w:val="477F0133"/>
    <w:rsid w:val="4D2C38A6"/>
    <w:rsid w:val="56CE67AF"/>
    <w:rsid w:val="5C5D2031"/>
    <w:rsid w:val="62364BF5"/>
    <w:rsid w:val="633F3E67"/>
    <w:rsid w:val="7BBC050E"/>
    <w:rsid w:val="7C5B39EF"/>
    <w:rsid w:val="7EE40DC0"/>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633E8B"/>
  <w15:docId w15:val="{84D30A9C-E0F9-4B2B-A3C2-D2AF01468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eastAsia="Malgun Gothic"/>
      <w:sz w:val="24"/>
      <w:szCs w:val="24"/>
    </w:rPr>
  </w:style>
  <w:style w:type="paragraph" w:styleId="Heading1">
    <w:name w:val="heading 1"/>
    <w:next w:val="Normal"/>
    <w:link w:val="Heading1Char"/>
    <w:qFormat/>
    <w:pPr>
      <w:keepNext/>
      <w:keepLines/>
      <w:spacing w:before="240" w:after="240" w:line="259" w:lineRule="auto"/>
      <w:jc w:val="center"/>
      <w:outlineLvl w:val="0"/>
    </w:pPr>
    <w:rPr>
      <w:rFonts w:ascii="Calibri" w:eastAsia="Malgun Gothic" w:hAnsi="Calibri"/>
      <w:b/>
      <w:sz w:val="36"/>
      <w:szCs w:val="24"/>
      <w:lang w:val="en-GB" w:eastAsia="en-GB"/>
    </w:rPr>
  </w:style>
  <w:style w:type="paragraph" w:styleId="Heading2">
    <w:name w:val="heading 2"/>
    <w:next w:val="Normal"/>
    <w:link w:val="Heading2Char"/>
    <w:qFormat/>
    <w:pPr>
      <w:keepNext/>
      <w:keepLines/>
      <w:spacing w:before="360" w:after="240" w:line="259" w:lineRule="auto"/>
      <w:outlineLvl w:val="1"/>
    </w:pPr>
    <w:rPr>
      <w:rFonts w:ascii="Calibri" w:eastAsia="Malgun Gothic" w:hAnsi="Calibri"/>
      <w:b/>
      <w:sz w:val="32"/>
      <w:szCs w:val="32"/>
      <w:lang w:val="en-GB"/>
    </w:rPr>
  </w:style>
  <w:style w:type="paragraph" w:styleId="Heading3">
    <w:name w:val="heading 3"/>
    <w:next w:val="Normal"/>
    <w:qFormat/>
    <w:pPr>
      <w:keepNext/>
      <w:keepLines/>
      <w:spacing w:before="360" w:after="240" w:line="259" w:lineRule="auto"/>
      <w:outlineLvl w:val="2"/>
    </w:pPr>
    <w:rPr>
      <w:rFonts w:ascii="Calibri" w:eastAsia="Malgun Gothic" w:hAnsi="Calibri"/>
      <w:b/>
      <w:sz w:val="26"/>
      <w:szCs w:val="24"/>
    </w:rPr>
  </w:style>
  <w:style w:type="paragraph" w:styleId="Heading4">
    <w:name w:val="heading 4"/>
    <w:next w:val="Normal"/>
    <w:qFormat/>
    <w:pPr>
      <w:keepNext/>
      <w:keepLines/>
      <w:spacing w:before="240" w:after="120" w:line="259" w:lineRule="auto"/>
      <w:outlineLvl w:val="3"/>
    </w:pPr>
    <w:rPr>
      <w:rFonts w:ascii="Calibri" w:eastAsia="Malgun Gothic"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paragraph" w:styleId="Footer">
    <w:name w:val="footer"/>
    <w:basedOn w:val="Normal"/>
    <w:link w:val="FooterChar"/>
    <w:uiPriority w:val="99"/>
    <w:qFormat/>
    <w:pPr>
      <w:tabs>
        <w:tab w:val="center" w:pos="4320"/>
        <w:tab w:val="right" w:pos="8640"/>
      </w:tabs>
    </w:pPr>
    <w:rPr>
      <w:szCs w:val="20"/>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spacing w:after="160" w:line="259" w:lineRule="auto"/>
    </w:pPr>
    <w:rPr>
      <w:rFonts w:eastAsia="Malgun Gothic"/>
      <w:sz w:val="24"/>
      <w:szCs w:val="24"/>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paragraph" w:styleId="PlainText">
    <w:name w:val="Plain Text"/>
    <w:basedOn w:val="Normal"/>
    <w:link w:val="PlainTextChar"/>
    <w:unhideWhenUsed/>
    <w:qFormat/>
    <w:rPr>
      <w:rFonts w:ascii="Consolas" w:eastAsia="Calibri" w:hAnsi="Consolas"/>
      <w:sz w:val="21"/>
      <w:szCs w:val="21"/>
    </w:r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character" w:styleId="CommentReference">
    <w:name w:val="annotation reference"/>
    <w:uiPriority w:val="99"/>
    <w:unhideWhenUsed/>
    <w:qFormat/>
    <w:rPr>
      <w:sz w:val="18"/>
      <w:szCs w:val="18"/>
    </w:rPr>
  </w:style>
  <w:style w:type="character" w:styleId="FootnoteReference">
    <w:name w:val="footnote reference"/>
    <w:semiHidden/>
    <w:qFormat/>
    <w:rPr>
      <w:rFonts w:ascii="Times New Roman" w:hAnsi="Times New Roman"/>
      <w:position w:val="0"/>
      <w:sz w:val="24"/>
      <w:vertAlign w:val="superscript"/>
    </w:rPr>
  </w:style>
  <w:style w:type="character" w:styleId="Hyperlink">
    <w:name w:val="Hyperlink"/>
    <w:qFormat/>
    <w:rPr>
      <w:color w:val="0000FF"/>
      <w:u w:val="single"/>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pPr>
      <w:spacing w:after="160" w:line="259" w:lineRule="auto"/>
    </w:pPr>
    <w:rPr>
      <w:rFonts w:ascii="Calibri" w:eastAsia="Malgun Gothic"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eastAsia="Malgun Gothic"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pPr>
      <w:spacing w:after="160" w:line="259" w:lineRule="auto"/>
    </w:pPr>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pPr>
      <w:spacing w:after="160" w:line="259" w:lineRule="auto"/>
    </w:pPr>
    <w:rPr>
      <w:rFonts w:eastAsia="Malgun Gothic"/>
      <w:sz w:val="24"/>
      <w:szCs w:val="24"/>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eastAsia="ko-KR"/>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F5C26A0-02E5-4FEA-973A-97D143DE7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1</Pages>
  <Words>707</Words>
  <Characters>4032</Characters>
  <Application>Microsoft Office Word</Application>
  <DocSecurity>0</DocSecurity>
  <Lines>33</Lines>
  <Paragraphs>9</Paragraphs>
  <ScaleCrop>false</ScaleCrop>
  <Company>PricewaterhouseCoopers</Company>
  <LinksUpToDate>false</LinksUpToDate>
  <CharactersWithSpaces>4730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4</cp:revision>
  <cp:lastPrinted>2016-10-18T02:57:00Z</cp:lastPrinted>
  <dcterms:created xsi:type="dcterms:W3CDTF">2021-08-24T00:00:00Z</dcterms:created>
  <dcterms:modified xsi:type="dcterms:W3CDTF">2021-09-01T04:31:00Z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1033-11.2.0.9635</vt:lpwstr>
  </property>
</Properties>
</file>